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Prasowe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prasowe w sprawie artykułu „Ratownik medyczny z Łodzi zatrzymany pod zarzutem przestępstwa seksualnego na nieletniej. Szef firmy medycznej w prokuraturze w Pabianicach"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Oświadczamy, że osoba opisana w artykule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Ratownik medyczny z Łodzi zatrzymany pod zarzutem przestępstwa seksualnego na nieletniej. Szef firmy medycznej w prokuraturze w Pabianicach</w:t>
      </w:r>
      <w:r>
        <w:rPr>
          <w:rFonts w:ascii="calibri" w:hAnsi="calibri" w:eastAsia="calibri" w:cs="calibri"/>
          <w:sz w:val="24"/>
          <w:szCs w:val="24"/>
        </w:rPr>
        <w:t xml:space="preserve">” opublikowanym w dniu 4 lipca 2018 roku na łamach serwisu internetowego Dziennika Łódzkiego nie ma obecnie żadnego związku z Wojewódzką Stacją Ratownictwa Medycznego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potwierdzamy, że wspomniana osoba była zatrudniona w WSRM w Łodzi przez okres 14 miesięcy. Współpracę zakończono 31 grudnia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zapewnić, że Wojewódzka Stacja Ratownictwa Medycznego w Łodzi potępia jakiekolwiek przypadki podobnych nadużyć. Mamy głęboką nadzieję, że ujawniona sytuacja nie wpłynie negatywnie na wizerunek ratowników medycznych sumiennie wykonujących swoje obowiązki służbowe.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(-) Adam J. Stępka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WSRM w Łodzi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2026-07-22T07:02:34+02:00</dcterms:created>
  <dcterms:modified xsi:type="dcterms:W3CDTF">2026-07-22T07:02:34+02:00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